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C78" w:rsidRPr="002F3C78" w:rsidRDefault="002F3C78" w:rsidP="002F3C78">
      <w:pPr>
        <w:jc w:val="center"/>
        <w:rPr>
          <w:rFonts w:ascii="Times New Roman" w:eastAsia="Calibri" w:hAnsi="Times New Roman" w:cs="Times New Roman"/>
          <w:b/>
          <w:sz w:val="24"/>
          <w:szCs w:val="24"/>
          <w:lang w:val="fr-FR"/>
        </w:rPr>
      </w:pPr>
      <w:r w:rsidRPr="002F3C78">
        <w:rPr>
          <w:rFonts w:ascii="Times New Roman" w:eastAsia="Calibri" w:hAnsi="Times New Roman" w:cs="Times New Roman"/>
          <w:b/>
          <w:sz w:val="24"/>
          <w:szCs w:val="24"/>
          <w:lang w:val="fr-FR"/>
        </w:rPr>
        <w:t>ORGANISATION MONDIALE DU COMMERCE</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L'Organisation mondiale du commerce (OMC) se présente comme la seule organisation internationale qui s'occupe des règles régissant le commerce entre les pays. Au cœur de l'organisation se trouvent les Accords de l'OMC, négociés et signés (à Marrakech) par la majeure partie des puissances commerciales du monde et ratifiés par leurs parlements. Le but est d'aider, par la réduction d'obstacles au libre-échange, les producteurs de marchandises et de services, les exportateurs et les importateurs à mener leurs activités.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L'OMC regroupe des observateurs et des membres. Les observateurs peuvent être des États (comme l'Algérie et Andorre), mais aussi des organisations internationales (comme les Nations unies, la Banque mondiale, l'OCDE). Les membres peuvent être des États ou des organisations comme l'Union européennequi possède aussi un statut de membre. L'OMC comptait 150 pays au 07 novembre 2006. Le membre le plus récent est le Vietnam.</w:t>
      </w:r>
    </w:p>
    <w:p w:rsidR="002F3C78" w:rsidRPr="002F3C78" w:rsidRDefault="002F3C78" w:rsidP="002F3C78">
      <w:pPr>
        <w:jc w:val="both"/>
        <w:rPr>
          <w:rFonts w:ascii="Times New Roman" w:eastAsia="Calibri" w:hAnsi="Times New Roman" w:cs="Times New Roman"/>
          <w:b/>
          <w:i/>
          <w:sz w:val="24"/>
          <w:szCs w:val="24"/>
          <w:lang w:val="fr-FR"/>
        </w:rPr>
      </w:pPr>
      <w:r w:rsidRPr="002F3C78">
        <w:rPr>
          <w:rFonts w:ascii="Times New Roman" w:eastAsia="Calibri" w:hAnsi="Times New Roman" w:cs="Times New Roman"/>
          <w:b/>
          <w:i/>
          <w:sz w:val="24"/>
          <w:szCs w:val="24"/>
          <w:lang w:val="fr-FR"/>
        </w:rPr>
        <w:t xml:space="preserve">Histoire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L'OMC est née le 1er janvier 1995, mais le système commercial qu'elle représente a presque un demi-siècle de plus. En 1947, l'Accord général sur les tarifs douaniers et le commerce (GATT: General Agreement on Tariffs and Trade) établissait les règles du système, dont le cinquantième anniversaire a été commémoré lors de la deuxième réunion ministérielle de l'OMC, qui s'est tenue à Genève en mai 1998.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L'Accord général a rapidement donné naissance à une organisation internationale officieuse, existant de fait et aussi dénommée officieusement GATT, qui a évolué au fil des ans à travers plusieurs cycles (ou rounds) de négociation.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Le sommet de Cancun de 2003 a été marqué par une alliance de pays du tiersmonde contre les projets de libéralisation des services qui étaient sur la table des négociations. Cette alliance visait à obtenir de la part des pays riches une modification de leurs politiques agricoles et a abouti, face au refus de ceux-ci, à l'échec des négociations.</w:t>
      </w:r>
    </w:p>
    <w:p w:rsidR="002F3C78" w:rsidRPr="002F3C78" w:rsidRDefault="002F3C78" w:rsidP="002F3C78">
      <w:pPr>
        <w:jc w:val="both"/>
        <w:rPr>
          <w:rFonts w:ascii="Times New Roman" w:eastAsia="Calibri" w:hAnsi="Times New Roman" w:cs="Times New Roman"/>
          <w:b/>
          <w:i/>
          <w:sz w:val="24"/>
          <w:szCs w:val="24"/>
          <w:lang w:val="fr-FR"/>
        </w:rPr>
      </w:pPr>
      <w:r w:rsidRPr="002F3C78">
        <w:rPr>
          <w:rFonts w:ascii="Times New Roman" w:eastAsia="Calibri" w:hAnsi="Times New Roman" w:cs="Times New Roman"/>
          <w:b/>
          <w:i/>
          <w:sz w:val="24"/>
          <w:szCs w:val="24"/>
          <w:lang w:val="fr-FR"/>
        </w:rPr>
        <w:t xml:space="preserve">Sommets de l'OMC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1996: 1a conférence ministérielle – Singapour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A cette première rencontre, il a été décidé de créer trois nouveaux groupes de travail. Un sur le commerce et l'investissement, un sur l'interaction du commerce et de la politique de la concurrence et un sur la transparence des marchés publics. Ces sujets sont généralement désignés sous le nom de «questions de Singapour».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1998: 2e conférence ministérielle – Genève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Le commerce électronique est ajouté au programme de travail de l'OMC.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1999: 3e conférence ministérielle – Seattle (États-Unis)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Cette réunion s'est conclue sur un échec, les délégations des cent trente cinq pays membres se séparant sans lancer le cycle du «millénaire». Les pays du Sud forment pour la première fois un bloc de négociation.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2001: 4e conférence ministérielle – Doha (Qatar), (voir aussi cycle de Doha et programme de Doha pour le développement)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lastRenderedPageBreak/>
        <w:t xml:space="preserve">Lancement d'un programme de négociations sur trois ans, comprenant notamment les services. La question de l'accès des pays les plus pauvres aux médicaments s'est trouvée au centre des discussions, ce qui permet leur ralliement au principe de l'ouverture d'un nouveau cycle.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2003: 5e conférence ministérielle – Cancún (Mexique).</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Aucune position finale n'est adoptée, second échec en quatre ans, principalement à cause de l'opposition entre grandes puissances et G22 sur le dossier agricole.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2005: 6e conférence ministérielle – Hong-Kong.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Accord sur la suppression d'ici à 2013 des subventions aux exportations agricoles.</w:t>
      </w:r>
    </w:p>
    <w:p w:rsidR="002F3C78" w:rsidRPr="002F3C78" w:rsidRDefault="002F3C78" w:rsidP="002F3C78">
      <w:pPr>
        <w:jc w:val="both"/>
        <w:rPr>
          <w:rFonts w:ascii="Times New Roman" w:eastAsia="Calibri" w:hAnsi="Times New Roman" w:cs="Times New Roman"/>
          <w:b/>
          <w:i/>
          <w:sz w:val="24"/>
          <w:szCs w:val="24"/>
          <w:lang w:val="fr-FR"/>
        </w:rPr>
      </w:pPr>
      <w:r w:rsidRPr="002F3C78">
        <w:rPr>
          <w:rFonts w:ascii="Times New Roman" w:eastAsia="Calibri" w:hAnsi="Times New Roman" w:cs="Times New Roman"/>
          <w:b/>
          <w:i/>
          <w:sz w:val="24"/>
          <w:szCs w:val="24"/>
          <w:lang w:val="fr-FR"/>
        </w:rPr>
        <w:t xml:space="preserve">Fonctionnement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C'est avant tout un cadre de négociation. L'OMC est essentiellement un lieu où les gouvernements membres se rendent pour essayer de résoudre les problèmes commerciaux qui existent entre eux. La première étape consiste à discuter.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L'OMC est le fruit de négociations demandant des moyens importants pour pouvoir être suivies efficacement par les membres de l'organisation (juristes, experts, etc.). L'OMC s'est dotée d'un «pouvoir judiciaire», l'Organe de règlement des différends (ORD), auprès duquel les pays qui s'estiment lésés peuvent porter plainte. Au sein de l'organisation existent divers accords concernant l'ensemble des domaines liés au commerce: </w:t>
      </w:r>
    </w:p>
    <w:p w:rsidR="002F3C78" w:rsidRPr="002F3C78" w:rsidRDefault="002F3C78" w:rsidP="002F3C78">
      <w:pPr>
        <w:numPr>
          <w:ilvl w:val="0"/>
          <w:numId w:val="1"/>
        </w:numPr>
        <w:contextualSpacing/>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Accord général sur les tarifs douaniers et le commerce (GATT), toujours en vigueur mais appelé désormais «GATT 1994». </w:t>
      </w:r>
    </w:p>
    <w:p w:rsidR="002F3C78" w:rsidRPr="002F3C78" w:rsidRDefault="002F3C78" w:rsidP="002F3C78">
      <w:pPr>
        <w:numPr>
          <w:ilvl w:val="0"/>
          <w:numId w:val="1"/>
        </w:numPr>
        <w:contextualSpacing/>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Accord général sur le commerce des services (AGCS, en anglais GATS). </w:t>
      </w:r>
    </w:p>
    <w:p w:rsidR="002F3C78" w:rsidRPr="002F3C78" w:rsidRDefault="002F3C78" w:rsidP="002F3C78">
      <w:pPr>
        <w:numPr>
          <w:ilvl w:val="0"/>
          <w:numId w:val="1"/>
        </w:numPr>
        <w:contextualSpacing/>
        <w:jc w:val="both"/>
        <w:rPr>
          <w:rFonts w:ascii="Times New Roman" w:eastAsia="Calibri" w:hAnsi="Times New Roman" w:cs="Times New Roman"/>
          <w:sz w:val="24"/>
          <w:szCs w:val="24"/>
          <w:lang w:val="en-US"/>
        </w:rPr>
      </w:pPr>
      <w:r w:rsidRPr="002F3C78">
        <w:rPr>
          <w:rFonts w:ascii="Times New Roman" w:eastAsia="Calibri" w:hAnsi="Times New Roman" w:cs="Times New Roman"/>
          <w:sz w:val="24"/>
          <w:szCs w:val="24"/>
          <w:lang w:val="en-US"/>
        </w:rPr>
        <w:t xml:space="preserve">Accord sur </w:t>
      </w:r>
      <w:proofErr w:type="spellStart"/>
      <w:r w:rsidRPr="002F3C78">
        <w:rPr>
          <w:rFonts w:ascii="Times New Roman" w:eastAsia="Calibri" w:hAnsi="Times New Roman" w:cs="Times New Roman"/>
          <w:sz w:val="24"/>
          <w:szCs w:val="24"/>
          <w:lang w:val="en-US"/>
        </w:rPr>
        <w:t>l'agriculture</w:t>
      </w:r>
      <w:proofErr w:type="spellEnd"/>
      <w:r w:rsidRPr="002F3C78">
        <w:rPr>
          <w:rFonts w:ascii="Times New Roman" w:eastAsia="Calibri" w:hAnsi="Times New Roman" w:cs="Times New Roman"/>
          <w:sz w:val="24"/>
          <w:szCs w:val="24"/>
          <w:lang w:val="en-US"/>
        </w:rPr>
        <w:t xml:space="preserve">. </w:t>
      </w:r>
    </w:p>
    <w:p w:rsidR="002F3C78" w:rsidRPr="002F3C78" w:rsidRDefault="002F3C78" w:rsidP="002F3C78">
      <w:pPr>
        <w:numPr>
          <w:ilvl w:val="0"/>
          <w:numId w:val="1"/>
        </w:numPr>
        <w:contextualSpacing/>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Accord sur les mesures sanitaires et phytosanitaires (en anglais SPS). </w:t>
      </w:r>
    </w:p>
    <w:p w:rsidR="002F3C78" w:rsidRPr="002F3C78" w:rsidRDefault="002F3C78" w:rsidP="002F3C78">
      <w:pPr>
        <w:numPr>
          <w:ilvl w:val="0"/>
          <w:numId w:val="1"/>
        </w:numPr>
        <w:contextualSpacing/>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Accord sur les aspects des droits de propriété intellectuelle liés au commerce (ADPIC, en anglais TRIPS). </w:t>
      </w:r>
    </w:p>
    <w:p w:rsidR="002F3C78" w:rsidRPr="002F3C78" w:rsidRDefault="002F3C78" w:rsidP="002F3C78">
      <w:pPr>
        <w:numPr>
          <w:ilvl w:val="0"/>
          <w:numId w:val="1"/>
        </w:numPr>
        <w:contextualSpacing/>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Accord sur les mesures concernant l'investissement et liées au commerce (en anglais TRIMs). </w:t>
      </w:r>
    </w:p>
    <w:p w:rsidR="002F3C78" w:rsidRPr="002F3C78" w:rsidRDefault="002F3C78" w:rsidP="002F3C78">
      <w:pPr>
        <w:numPr>
          <w:ilvl w:val="0"/>
          <w:numId w:val="1"/>
        </w:numPr>
        <w:contextualSpacing/>
        <w:jc w:val="both"/>
        <w:rPr>
          <w:rFonts w:ascii="Times New Roman" w:eastAsia="Calibri" w:hAnsi="Times New Roman" w:cs="Times New Roman"/>
          <w:b/>
          <w:i/>
          <w:sz w:val="24"/>
          <w:szCs w:val="24"/>
          <w:lang w:val="fr-FR"/>
        </w:rPr>
      </w:pPr>
      <w:r w:rsidRPr="002F3C78">
        <w:rPr>
          <w:rFonts w:ascii="Times New Roman" w:eastAsia="Calibri" w:hAnsi="Times New Roman" w:cs="Times New Roman"/>
          <w:sz w:val="24"/>
          <w:szCs w:val="24"/>
          <w:lang w:val="fr-FR"/>
        </w:rPr>
        <w:t>Accord sur les obstacles techniques liés au commerce (en anglais TBT).</w:t>
      </w:r>
    </w:p>
    <w:p w:rsidR="002F3C78" w:rsidRPr="002F3C78" w:rsidRDefault="002F3C78" w:rsidP="002F3C78">
      <w:pPr>
        <w:jc w:val="both"/>
        <w:rPr>
          <w:rFonts w:ascii="Times New Roman" w:eastAsia="Calibri" w:hAnsi="Times New Roman" w:cs="Times New Roman"/>
          <w:b/>
          <w:i/>
          <w:sz w:val="24"/>
          <w:szCs w:val="24"/>
          <w:lang w:val="fr-FR"/>
        </w:rPr>
      </w:pPr>
    </w:p>
    <w:p w:rsidR="002F3C78" w:rsidRPr="002F3C78" w:rsidRDefault="002F3C78" w:rsidP="002F3C78">
      <w:pPr>
        <w:jc w:val="both"/>
        <w:rPr>
          <w:rFonts w:ascii="Times New Roman" w:eastAsia="Calibri" w:hAnsi="Times New Roman" w:cs="Times New Roman"/>
          <w:b/>
          <w:sz w:val="24"/>
          <w:szCs w:val="24"/>
          <w:lang w:val="fr-FR"/>
        </w:rPr>
      </w:pPr>
      <w:r w:rsidRPr="002F3C78">
        <w:rPr>
          <w:rFonts w:ascii="Times New Roman" w:eastAsia="Calibri" w:hAnsi="Times New Roman" w:cs="Times New Roman"/>
          <w:b/>
          <w:sz w:val="24"/>
          <w:szCs w:val="24"/>
          <w:lang w:val="fr-FR"/>
        </w:rPr>
        <w:t xml:space="preserve">Répondez aux questions: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1. Comment se présente l’OMC?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2. Quels accords se trouvent au Coeur de l’organisation et à quoi consistent leur but?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3. Qui fait partie de l’OMC et qu’est-ce que caractérise les membres?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4. Quand est née l’OMC?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5. Comment GATT a-t-il évoluée au fil des ans?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 xml:space="preserve">6. Par quelle decision historique a été marqué le sommet de Cancun de 2003? </w:t>
      </w:r>
    </w:p>
    <w:p w:rsidR="002F3C78" w:rsidRPr="002F3C78" w:rsidRDefault="002F3C78" w:rsidP="002F3C78">
      <w:pPr>
        <w:jc w:val="both"/>
        <w:rPr>
          <w:rFonts w:ascii="Times New Roman" w:eastAsia="Calibri" w:hAnsi="Times New Roman" w:cs="Times New Roman"/>
          <w:sz w:val="24"/>
          <w:szCs w:val="24"/>
          <w:lang w:val="fr-FR"/>
        </w:rPr>
      </w:pPr>
      <w:r w:rsidRPr="002F3C78">
        <w:rPr>
          <w:rFonts w:ascii="Times New Roman" w:eastAsia="Calibri" w:hAnsi="Times New Roman" w:cs="Times New Roman"/>
          <w:sz w:val="24"/>
          <w:szCs w:val="24"/>
          <w:lang w:val="fr-FR"/>
        </w:rPr>
        <w:t>7. Quelles sont les dates des sommets de l’OMC et quelles décisions ont été prises au cours des sommets?</w:t>
      </w:r>
    </w:p>
    <w:p w:rsidR="002F3C78" w:rsidRPr="002F3C78" w:rsidRDefault="002F3C78" w:rsidP="002F3C78">
      <w:pPr>
        <w:jc w:val="both"/>
        <w:rPr>
          <w:rFonts w:ascii="Times New Roman" w:eastAsia="Calibri" w:hAnsi="Times New Roman" w:cs="Times New Roman"/>
          <w:sz w:val="24"/>
          <w:szCs w:val="24"/>
          <w:lang w:val="fr-FR"/>
        </w:rPr>
      </w:pPr>
    </w:p>
    <w:p w:rsidR="0098079A" w:rsidRPr="002F3C78" w:rsidRDefault="0098079A">
      <w:pPr>
        <w:rPr>
          <w:lang w:val="fr-FR"/>
        </w:rPr>
      </w:pPr>
      <w:bookmarkStart w:id="0" w:name="_GoBack"/>
      <w:bookmarkEnd w:id="0"/>
    </w:p>
    <w:sectPr w:rsidR="0098079A" w:rsidRPr="002F3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304"/>
    <w:multiLevelType w:val="hybridMultilevel"/>
    <w:tmpl w:val="E528C330"/>
    <w:lvl w:ilvl="0" w:tplc="C8564322">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86"/>
    <w:rsid w:val="002F3C78"/>
    <w:rsid w:val="008D54C8"/>
    <w:rsid w:val="0098079A"/>
    <w:rsid w:val="00BB6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5B5E5-45F4-4881-9614-A554D594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2020-09-27T18:47:00Z</dcterms:created>
  <dcterms:modified xsi:type="dcterms:W3CDTF">2020-09-27T18:47:00Z</dcterms:modified>
</cp:coreProperties>
</file>